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50" w:rsidRPr="00F07050" w:rsidRDefault="00F07050" w:rsidP="00F07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F07050" w:rsidRPr="00F07050" w:rsidRDefault="00F07050" w:rsidP="00F07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RELATÓRIO DA COMISSÃO DE CONTROLE INTERNO DA CÂMARA M</w:t>
      </w:r>
      <w:r w:rsidR="0048178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UNICIPAL DE CORONEL PACHECO – 12</w:t>
      </w:r>
      <w:bookmarkStart w:id="0" w:name="_GoBack"/>
      <w:bookmarkEnd w:id="0"/>
      <w:r w:rsidRPr="00F0705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/2018</w:t>
      </w:r>
    </w:p>
    <w:p w:rsidR="00F07050" w:rsidRPr="00F07050" w:rsidRDefault="00F07050" w:rsidP="00F07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F07050" w:rsidRPr="00F07050" w:rsidRDefault="00F07050" w:rsidP="00F07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 Comissão de Controle Interno, constituída através de Portaria nº 05, de 16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novembro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2017, no uso de suas atribuições e, em cumprimento às Instruções Normativas do Tribunal de Contas do Estado de Minas Gerais em observância aos mandamentos constitucionais e legais aplicáveis à espécie, apresenta o presente Relatório de Controle Interno referente ao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dezembro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/2018.</w:t>
      </w:r>
    </w:p>
    <w:p w:rsidR="00F07050" w:rsidRPr="00F07050" w:rsidRDefault="00F07050" w:rsidP="00F07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F07050" w:rsidRPr="00F07050" w:rsidRDefault="00F07050" w:rsidP="00F07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Face aos disciplinamentos da Lei de Responsabilidade Fiscal, Emenda Constitucional nº 25 e Instrução Normativa do Tribunal de Contas do Estado de Minas Gerais, o Poder Legislativo vem procurando realizar uma gestão séria, responsável, obtendo a eficiência e eficácia da gestão orçamentária, financeira e patrimonial.</w:t>
      </w:r>
    </w:p>
    <w:p w:rsidR="00F07050" w:rsidRPr="00F07050" w:rsidRDefault="00F07050" w:rsidP="00F07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F07050" w:rsidRPr="00F07050" w:rsidRDefault="00F07050" w:rsidP="00F07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Os recursos destinados a esta Edilidade, no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dezembro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2018 foram repassados no importe de </w:t>
      </w:r>
      <w:r w:rsidRPr="00F07050"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  <w:t>R$ 63.100,00.</w:t>
      </w:r>
    </w:p>
    <w:p w:rsidR="00F07050" w:rsidRPr="00F07050" w:rsidRDefault="00F07050" w:rsidP="00F07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F07050" w:rsidRPr="00F07050" w:rsidRDefault="00F07050" w:rsidP="00F07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Existe controle através de notas e seus respectivos empenhos de todas as aquisições de bens e serviços utilizados pela Câmara Municipal.</w:t>
      </w:r>
    </w:p>
    <w:p w:rsidR="00F07050" w:rsidRPr="00F07050" w:rsidRDefault="00F07050" w:rsidP="00F07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F07050" w:rsidRPr="00F07050" w:rsidRDefault="00F07050" w:rsidP="00F07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Há identidade e veracidade entre as despesas efetuadas e as notas fiscais ou outro documento equivalente, que comprove a execução do serviço.</w:t>
      </w:r>
    </w:p>
    <w:p w:rsidR="00F07050" w:rsidRPr="00F07050" w:rsidRDefault="00F07050" w:rsidP="00F07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F07050" w:rsidRPr="00F07050" w:rsidRDefault="00F07050" w:rsidP="00F07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não possui dívidas, não havendo renegociações.</w:t>
      </w:r>
    </w:p>
    <w:p w:rsidR="00F07050" w:rsidRPr="00F07050" w:rsidRDefault="00F07050" w:rsidP="00F07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F07050" w:rsidRPr="00F07050" w:rsidRDefault="00F07050" w:rsidP="00F07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Na Câmara Municipal de Coronel Pacheco, os recolhimentos de contribuições previdenciárias patronais dos Agentes Políticos e dos Servidores Comissionados são efetuados para o Regime Geral de Previdência Social, através do INSS – Instituto Nacional da Previdência Social. </w:t>
      </w:r>
    </w:p>
    <w:p w:rsidR="00F07050" w:rsidRPr="00F07050" w:rsidRDefault="00F07050" w:rsidP="00F07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F07050" w:rsidRPr="00F07050" w:rsidRDefault="00F07050" w:rsidP="00F07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dezembro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os repasses foram os seguintes, à saber:</w:t>
      </w:r>
    </w:p>
    <w:p w:rsidR="00F07050" w:rsidRPr="00F07050" w:rsidRDefault="00F07050" w:rsidP="00F07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F07050" w:rsidRPr="00F07050" w:rsidRDefault="00F07050" w:rsidP="00F070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  <w:t>Regime Geral da Previdência Social: R$ 10.723,35.</w:t>
      </w:r>
    </w:p>
    <w:p w:rsidR="00F07050" w:rsidRPr="00F07050" w:rsidRDefault="00F07050" w:rsidP="00F07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:rsidR="00F07050" w:rsidRPr="00F07050" w:rsidRDefault="00F07050" w:rsidP="00F07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  <w:t>Em dezembro as contas de “Depósitos” apresentaram um saldo total de R$ 2.034,65, sendo que deste valor R$ 1.716,25 são pertinentes a contribuições devidas ao INSS.</w:t>
      </w:r>
    </w:p>
    <w:p w:rsidR="00F07050" w:rsidRPr="00F07050" w:rsidRDefault="00F07050" w:rsidP="00F07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F07050" w:rsidRPr="00F07050" w:rsidRDefault="00F07050" w:rsidP="00F07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  <w:t xml:space="preserve">Considerando que a dívida flutuante totalizou R$ 5.139,74, podemos afirmar que a dívida da Câmara Municipal para com o Regime Geral de </w:t>
      </w:r>
      <w:r w:rsidRPr="00F07050"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  <w:lastRenderedPageBreak/>
        <w:t>Previdência, via INSS – Instituto Nacional do Seguro Social, no total de R$ 1.716,</w:t>
      </w:r>
      <w:proofErr w:type="gramStart"/>
      <w:r w:rsidRPr="00F07050"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  <w:t>25 ,</w:t>
      </w:r>
      <w:proofErr w:type="gramEnd"/>
      <w:r w:rsidRPr="00F07050"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  <w:t xml:space="preserve"> correspondem a 33,39% da mesma.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:rsidR="00F07050" w:rsidRPr="00F07050" w:rsidRDefault="00F07050" w:rsidP="00F07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F07050" w:rsidRPr="00F07050" w:rsidRDefault="00F07050" w:rsidP="00F07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  <w:t>Quanto aos restos a pagar consta registrado saldo em 31/03/2018 da seguinte forma: R$ 2.092,99 Processados e R$ 1.012,</w:t>
      </w:r>
      <w:proofErr w:type="gramStart"/>
      <w:r w:rsidRPr="00F07050"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  <w:t>10  Não</w:t>
      </w:r>
      <w:proofErr w:type="gramEnd"/>
      <w:r w:rsidRPr="00F07050"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  <w:t xml:space="preserve"> Processados. Conforme demonstrado na tabela abaixo:</w:t>
      </w:r>
    </w:p>
    <w:p w:rsidR="00F07050" w:rsidRPr="00F07050" w:rsidRDefault="00F07050" w:rsidP="00F07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:rsidR="00F07050" w:rsidRPr="00F07050" w:rsidRDefault="00F07050" w:rsidP="00F07050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highlight w:val="yellow"/>
          <w:lang w:val="pt-PT" w:eastAsia="pt-PT" w:bidi="pt-PT"/>
        </w:rPr>
      </w:pPr>
      <w:r w:rsidRPr="00F07050">
        <w:rPr>
          <w:rFonts w:ascii="Times New Roman" w:eastAsia="Arial" w:hAnsi="Times New Roman" w:cs="Times New Roman"/>
          <w:sz w:val="28"/>
          <w:szCs w:val="28"/>
          <w:highlight w:val="yellow"/>
          <w:lang w:val="pt-PT" w:eastAsia="pt-PT" w:bidi="pt-PT"/>
        </w:rPr>
        <w:t>Restos a Pagar Processados</w:t>
      </w:r>
    </w:p>
    <w:p w:rsidR="00F07050" w:rsidRPr="00F07050" w:rsidRDefault="00F07050" w:rsidP="00F07050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highlight w:val="yellow"/>
          <w:lang w:val="pt-PT" w:eastAsia="pt-PT" w:bidi="pt-PT"/>
        </w:rPr>
      </w:pPr>
    </w:p>
    <w:tbl>
      <w:tblPr>
        <w:tblStyle w:val="TableNormal"/>
        <w:tblW w:w="90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248"/>
        <w:gridCol w:w="951"/>
        <w:gridCol w:w="1276"/>
        <w:gridCol w:w="847"/>
        <w:gridCol w:w="1279"/>
        <w:gridCol w:w="992"/>
      </w:tblGrid>
      <w:tr w:rsidR="00F07050" w:rsidRPr="00F07050" w:rsidTr="00DC7AB0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050" w:rsidRPr="00F07050" w:rsidRDefault="00F07050" w:rsidP="00F07050">
            <w:pPr>
              <w:spacing w:before="3"/>
              <w:ind w:left="54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Título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050" w:rsidRPr="00F07050" w:rsidRDefault="00F07050" w:rsidP="00F0705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Sal. Exerc. Anterior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050" w:rsidRPr="00F07050" w:rsidRDefault="00F07050" w:rsidP="00F0705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Inscrição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050" w:rsidRPr="00F07050" w:rsidRDefault="00F07050" w:rsidP="00F0705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Restab/Encamp.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050" w:rsidRPr="00F07050" w:rsidRDefault="00F07050" w:rsidP="00F0705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Baixa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050" w:rsidRPr="00F07050" w:rsidRDefault="00F07050" w:rsidP="00F0705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Cancel/Atribuição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050" w:rsidRPr="00F07050" w:rsidRDefault="00F07050" w:rsidP="00F0705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Saldo p/ Exercício Seguinte</w:t>
            </w:r>
          </w:p>
        </w:tc>
      </w:tr>
      <w:tr w:rsidR="00F07050" w:rsidRPr="00F07050" w:rsidTr="00DC7AB0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left="54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1 - 2008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0,47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0,47</w:t>
            </w:r>
          </w:p>
        </w:tc>
      </w:tr>
      <w:tr w:rsidR="00F07050" w:rsidRPr="00F07050" w:rsidTr="00DC7AB0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left="54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1 - 2009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3,80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3,80</w:t>
            </w:r>
          </w:p>
        </w:tc>
      </w:tr>
      <w:tr w:rsidR="00F07050" w:rsidRPr="00F07050" w:rsidTr="00DC7AB0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left="54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1 - 2012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2,80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2,80</w:t>
            </w:r>
          </w:p>
        </w:tc>
      </w:tr>
      <w:tr w:rsidR="00F07050" w:rsidRPr="00F07050" w:rsidTr="00DC7AB0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left="54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1 - 2014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7,80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7,80</w:t>
            </w:r>
          </w:p>
        </w:tc>
      </w:tr>
      <w:tr w:rsidR="00F07050" w:rsidRPr="00F07050" w:rsidTr="00DC7AB0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left="54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1 - 2015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2.078,12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2.078,12</w:t>
            </w:r>
          </w:p>
        </w:tc>
      </w:tr>
      <w:tr w:rsidR="00F07050" w:rsidRPr="00F07050" w:rsidTr="00DC7AB0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left="54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1 - 2018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0,00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0,00</w:t>
            </w:r>
          </w:p>
        </w:tc>
      </w:tr>
      <w:tr w:rsidR="00F07050" w:rsidRPr="00F07050" w:rsidTr="00DC7AB0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left="54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Subtotal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2.092,99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2.092,99</w:t>
            </w:r>
          </w:p>
        </w:tc>
      </w:tr>
    </w:tbl>
    <w:p w:rsidR="00F07050" w:rsidRPr="00F07050" w:rsidRDefault="00F07050" w:rsidP="00F07050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Times New Roman" w:cs="Times New Roman"/>
          <w:sz w:val="28"/>
          <w:szCs w:val="28"/>
          <w:highlight w:val="yellow"/>
          <w:lang w:val="pt-PT" w:eastAsia="pt-PT" w:bidi="pt-PT"/>
        </w:rPr>
      </w:pPr>
    </w:p>
    <w:p w:rsidR="00F07050" w:rsidRPr="00F07050" w:rsidRDefault="00F07050" w:rsidP="00F07050">
      <w:pPr>
        <w:widowControl w:val="0"/>
        <w:autoSpaceDE w:val="0"/>
        <w:autoSpaceDN w:val="0"/>
        <w:spacing w:after="56" w:line="240" w:lineRule="auto"/>
        <w:ind w:left="163"/>
        <w:rPr>
          <w:rFonts w:ascii="Times New Roman" w:eastAsia="Arial" w:hAnsi="Times New Roman" w:cs="Times New Roman"/>
          <w:sz w:val="28"/>
          <w:szCs w:val="28"/>
          <w:highlight w:val="yellow"/>
          <w:lang w:val="pt-PT" w:eastAsia="pt-PT" w:bidi="pt-PT"/>
        </w:rPr>
      </w:pPr>
      <w:r w:rsidRPr="00F07050">
        <w:rPr>
          <w:rFonts w:ascii="Times New Roman" w:eastAsia="Arial" w:hAnsi="Times New Roman" w:cs="Times New Roman"/>
          <w:sz w:val="28"/>
          <w:szCs w:val="28"/>
          <w:highlight w:val="yellow"/>
          <w:lang w:val="pt-PT" w:eastAsia="pt-PT" w:bidi="pt-PT"/>
        </w:rPr>
        <w:t>Restos a Pagar Não Processados</w:t>
      </w:r>
    </w:p>
    <w:p w:rsidR="00F07050" w:rsidRPr="00F07050" w:rsidRDefault="00F07050" w:rsidP="00F07050">
      <w:pPr>
        <w:widowControl w:val="0"/>
        <w:autoSpaceDE w:val="0"/>
        <w:autoSpaceDN w:val="0"/>
        <w:spacing w:after="56" w:line="240" w:lineRule="auto"/>
        <w:ind w:left="163"/>
        <w:rPr>
          <w:rFonts w:ascii="Times New Roman" w:eastAsia="Arial" w:hAnsi="Times New Roman" w:cs="Times New Roman"/>
          <w:sz w:val="28"/>
          <w:szCs w:val="28"/>
          <w:highlight w:val="yellow"/>
          <w:lang w:val="pt-PT" w:eastAsia="pt-PT" w:bidi="pt-PT"/>
        </w:rPr>
      </w:pPr>
    </w:p>
    <w:tbl>
      <w:tblPr>
        <w:tblStyle w:val="TableNormal"/>
        <w:tblW w:w="90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248"/>
        <w:gridCol w:w="951"/>
        <w:gridCol w:w="1276"/>
        <w:gridCol w:w="847"/>
        <w:gridCol w:w="1279"/>
        <w:gridCol w:w="992"/>
      </w:tblGrid>
      <w:tr w:rsidR="00F07050" w:rsidRPr="00F07050" w:rsidTr="00DC7AB0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050" w:rsidRPr="00F07050" w:rsidRDefault="00F07050" w:rsidP="00F07050">
            <w:pPr>
              <w:spacing w:before="3"/>
              <w:ind w:left="54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Título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050" w:rsidRPr="00F07050" w:rsidRDefault="00F07050" w:rsidP="00F0705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Sal. Exerc. Anterior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050" w:rsidRPr="00F07050" w:rsidRDefault="00F07050" w:rsidP="00F0705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Inscrição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050" w:rsidRPr="00F07050" w:rsidRDefault="00F07050" w:rsidP="00F0705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Restab/Encamp.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050" w:rsidRPr="00F07050" w:rsidRDefault="00F07050" w:rsidP="00F0705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Baixa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050" w:rsidRPr="00F07050" w:rsidRDefault="00F07050" w:rsidP="00F0705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Cancel/Atribuição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050" w:rsidRPr="00F07050" w:rsidRDefault="00F07050" w:rsidP="00F0705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Saldo p/ Exercício Seguinte</w:t>
            </w:r>
          </w:p>
        </w:tc>
      </w:tr>
      <w:tr w:rsidR="00F07050" w:rsidRPr="00F07050" w:rsidTr="00DC7AB0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left="54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1 - 2012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800,00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800,00</w:t>
            </w:r>
          </w:p>
        </w:tc>
      </w:tr>
      <w:tr w:rsidR="00F07050" w:rsidRPr="00F07050" w:rsidTr="00DC7AB0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left="54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1 - 2017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562,10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350,00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212,10</w:t>
            </w:r>
          </w:p>
        </w:tc>
      </w:tr>
      <w:tr w:rsidR="00F07050" w:rsidRPr="00F07050" w:rsidTr="00DC7AB0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left="54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Subtotal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1.362,10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350,00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1.012,10</w:t>
            </w:r>
          </w:p>
        </w:tc>
      </w:tr>
    </w:tbl>
    <w:p w:rsidR="00F07050" w:rsidRPr="00F07050" w:rsidRDefault="00F07050" w:rsidP="00F07050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8"/>
          <w:szCs w:val="14"/>
          <w:highlight w:val="yellow"/>
          <w:lang w:val="pt-PT" w:eastAsia="pt-PT" w:bidi="pt-PT"/>
        </w:rPr>
      </w:pPr>
    </w:p>
    <w:tbl>
      <w:tblPr>
        <w:tblStyle w:val="TableNormal"/>
        <w:tblW w:w="90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248"/>
        <w:gridCol w:w="951"/>
        <w:gridCol w:w="1276"/>
        <w:gridCol w:w="847"/>
        <w:gridCol w:w="1279"/>
        <w:gridCol w:w="992"/>
      </w:tblGrid>
      <w:tr w:rsidR="00F07050" w:rsidRPr="00F07050" w:rsidTr="00DC7AB0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left="54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Soma dos Restos a Pagar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left="643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3.455,09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jc w:val="center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 xml:space="preserve">       350,00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50" w:rsidRPr="00F07050" w:rsidRDefault="00F07050" w:rsidP="00F07050">
            <w:pPr>
              <w:spacing w:before="3"/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</w:pPr>
            <w:r w:rsidRPr="00F07050">
              <w:rPr>
                <w:rFonts w:ascii="Arial" w:eastAsia="Arial" w:hAnsi="Arial" w:cs="Arial"/>
                <w:sz w:val="14"/>
                <w:highlight w:val="yellow"/>
                <w:lang w:val="pt-PT" w:eastAsia="pt-PT" w:bidi="pt-PT"/>
              </w:rPr>
              <w:t xml:space="preserve">          3.105,09</w:t>
            </w:r>
          </w:p>
        </w:tc>
      </w:tr>
    </w:tbl>
    <w:p w:rsidR="00F07050" w:rsidRPr="00F07050" w:rsidRDefault="00F07050" w:rsidP="00F07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:rsidR="00F07050" w:rsidRPr="00F07050" w:rsidRDefault="00F07050" w:rsidP="00F07050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:rsidR="00F07050" w:rsidRPr="00F07050" w:rsidRDefault="00F07050" w:rsidP="00F07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pt-BR"/>
        </w:rPr>
      </w:pPr>
      <w:r w:rsidRPr="00F0705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pt-BR"/>
        </w:rPr>
        <w:t>No mês de dezembro de 2018, não ocorreu Devolução financeira a Prefeitura de Coronel Pacheco.</w:t>
      </w:r>
    </w:p>
    <w:p w:rsidR="00F07050" w:rsidRPr="00F07050" w:rsidRDefault="00F07050" w:rsidP="00F07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:rsidR="00F07050" w:rsidRPr="00F07050" w:rsidRDefault="00F07050" w:rsidP="00F07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  <w:t>Vale lembrar que as disponibilidades financeiras em dezembro de 2018 apresentaram um saldo de R$ 164.169,55.</w:t>
      </w:r>
    </w:p>
    <w:p w:rsidR="00F07050" w:rsidRPr="00F07050" w:rsidRDefault="00F07050" w:rsidP="00F07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F07050" w:rsidRPr="00F07050" w:rsidRDefault="00F07050" w:rsidP="00F07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Foram realizados gastos com publicidade institucional.</w:t>
      </w:r>
    </w:p>
    <w:p w:rsidR="00F07050" w:rsidRPr="00F07050" w:rsidRDefault="00F07050" w:rsidP="00F07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F07050" w:rsidRPr="00F07050" w:rsidRDefault="00F07050" w:rsidP="00F07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Houve a aquisição dos seguintes bens e serviços:</w:t>
      </w:r>
    </w:p>
    <w:p w:rsidR="00F07050" w:rsidRPr="00F07050" w:rsidRDefault="00F07050" w:rsidP="00F07050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9"/>
        <w:gridCol w:w="2567"/>
        <w:gridCol w:w="2150"/>
        <w:gridCol w:w="1804"/>
      </w:tblGrid>
      <w:tr w:rsidR="00F07050" w:rsidRPr="00F07050" w:rsidTr="00DC7AB0">
        <w:tc>
          <w:tcPr>
            <w:tcW w:w="2539" w:type="dxa"/>
          </w:tcPr>
          <w:p w:rsidR="00F07050" w:rsidRPr="00F07050" w:rsidRDefault="00F07050" w:rsidP="00F07050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DESCRIÇÃO DE BEM OU SERVIÇO</w:t>
            </w:r>
          </w:p>
        </w:tc>
        <w:tc>
          <w:tcPr>
            <w:tcW w:w="2567" w:type="dxa"/>
          </w:tcPr>
          <w:p w:rsidR="00F07050" w:rsidRPr="00F07050" w:rsidRDefault="00F07050" w:rsidP="00F07050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FAVORECIDO</w:t>
            </w:r>
          </w:p>
        </w:tc>
        <w:tc>
          <w:tcPr>
            <w:tcW w:w="2150" w:type="dxa"/>
          </w:tcPr>
          <w:p w:rsidR="00F07050" w:rsidRPr="00F07050" w:rsidRDefault="00F07050" w:rsidP="00F07050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VALOR GLOBAL DA CONTRATAÇÃO</w:t>
            </w:r>
          </w:p>
        </w:tc>
        <w:tc>
          <w:tcPr>
            <w:tcW w:w="1804" w:type="dxa"/>
          </w:tcPr>
          <w:p w:rsidR="00F07050" w:rsidRPr="00F07050" w:rsidRDefault="00F07050" w:rsidP="00F07050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DATA DO PAGAMENTO</w:t>
            </w:r>
          </w:p>
        </w:tc>
      </w:tr>
      <w:tr w:rsidR="00F07050" w:rsidRPr="00F07050" w:rsidTr="00DC7AB0">
        <w:tc>
          <w:tcPr>
            <w:tcW w:w="2539" w:type="dxa"/>
          </w:tcPr>
          <w:p w:rsidR="00F07050" w:rsidRPr="00F07050" w:rsidRDefault="00F07050" w:rsidP="00F07050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>Serviço de limpeza do prédio da Câmara Municipal</w:t>
            </w:r>
          </w:p>
        </w:tc>
        <w:tc>
          <w:tcPr>
            <w:tcW w:w="2567" w:type="dxa"/>
          </w:tcPr>
          <w:p w:rsidR="00F07050" w:rsidRPr="00F07050" w:rsidRDefault="00F07050" w:rsidP="00F07050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>Tereza Lucia Cardoso Ovídio</w:t>
            </w:r>
          </w:p>
        </w:tc>
        <w:tc>
          <w:tcPr>
            <w:tcW w:w="2150" w:type="dxa"/>
          </w:tcPr>
          <w:p w:rsidR="00F07050" w:rsidRPr="00F07050" w:rsidRDefault="00F07050" w:rsidP="00F07050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R$ 5</w:t>
            </w:r>
            <w:r w:rsidRPr="00F07050">
              <w:rPr>
                <w:rFonts w:ascii="Arial" w:eastAsia="Times New Roman" w:hAnsi="Arial" w:cs="Arial"/>
                <w:lang w:eastAsia="pt-BR"/>
              </w:rPr>
              <w:t>40,00 (</w:t>
            </w:r>
            <w:r>
              <w:rPr>
                <w:rFonts w:ascii="Arial" w:eastAsia="Times New Roman" w:hAnsi="Arial" w:cs="Arial"/>
                <w:lang w:eastAsia="pt-BR"/>
              </w:rPr>
              <w:t>quinhentos</w:t>
            </w:r>
            <w:r w:rsidRPr="00F07050">
              <w:rPr>
                <w:rFonts w:ascii="Arial" w:eastAsia="Times New Roman" w:hAnsi="Arial" w:cs="Arial"/>
                <w:lang w:eastAsia="pt-BR"/>
              </w:rPr>
              <w:t xml:space="preserve"> e quarenta reais)</w:t>
            </w:r>
          </w:p>
        </w:tc>
        <w:tc>
          <w:tcPr>
            <w:tcW w:w="1804" w:type="dxa"/>
          </w:tcPr>
          <w:p w:rsidR="00F07050" w:rsidRPr="00F07050" w:rsidRDefault="00F07050" w:rsidP="00F07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04/12, 18/12, 31/12</w:t>
            </w:r>
          </w:p>
        </w:tc>
      </w:tr>
      <w:tr w:rsidR="00F07050" w:rsidRPr="00F07050" w:rsidTr="00DC7AB0">
        <w:tc>
          <w:tcPr>
            <w:tcW w:w="2539" w:type="dxa"/>
          </w:tcPr>
          <w:p w:rsidR="00F07050" w:rsidRPr="00F07050" w:rsidRDefault="00F07050" w:rsidP="00F07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 postal</w:t>
            </w:r>
          </w:p>
        </w:tc>
        <w:tc>
          <w:tcPr>
            <w:tcW w:w="2567" w:type="dxa"/>
          </w:tcPr>
          <w:p w:rsidR="00F07050" w:rsidRPr="00F07050" w:rsidRDefault="00F07050" w:rsidP="00F07050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Correios</w:t>
            </w:r>
          </w:p>
        </w:tc>
        <w:tc>
          <w:tcPr>
            <w:tcW w:w="2150" w:type="dxa"/>
          </w:tcPr>
          <w:p w:rsidR="00F07050" w:rsidRPr="00F07050" w:rsidRDefault="00F07050" w:rsidP="00F07050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 xml:space="preserve">R$ </w:t>
            </w:r>
            <w:r>
              <w:rPr>
                <w:rFonts w:ascii="Arial" w:eastAsia="Times New Roman" w:hAnsi="Arial" w:cs="Arial"/>
                <w:lang w:eastAsia="pt-BR"/>
              </w:rPr>
              <w:t>107,00 (cento e sete</w:t>
            </w:r>
            <w:r w:rsidRPr="00F07050">
              <w:rPr>
                <w:rFonts w:ascii="Arial" w:eastAsia="Times New Roman" w:hAnsi="Arial" w:cs="Arial"/>
                <w:lang w:eastAsia="pt-BR"/>
              </w:rPr>
              <w:t xml:space="preserve"> reais)</w:t>
            </w:r>
          </w:p>
        </w:tc>
        <w:tc>
          <w:tcPr>
            <w:tcW w:w="1804" w:type="dxa"/>
          </w:tcPr>
          <w:p w:rsidR="00F07050" w:rsidRPr="00F07050" w:rsidRDefault="00F07050" w:rsidP="00F07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07050">
              <w:rPr>
                <w:rFonts w:ascii="Arial" w:hAnsi="Arial" w:cs="Arial"/>
              </w:rPr>
              <w:t>6/1</w:t>
            </w:r>
            <w:r>
              <w:rPr>
                <w:rFonts w:ascii="Arial" w:hAnsi="Arial" w:cs="Arial"/>
              </w:rPr>
              <w:t>2</w:t>
            </w:r>
          </w:p>
        </w:tc>
      </w:tr>
      <w:tr w:rsidR="00F07050" w:rsidRPr="00F07050" w:rsidTr="00DC7AB0">
        <w:tc>
          <w:tcPr>
            <w:tcW w:w="2539" w:type="dxa"/>
          </w:tcPr>
          <w:p w:rsidR="00F07050" w:rsidRPr="00F07050" w:rsidRDefault="00F07050" w:rsidP="00F07050">
            <w:pPr>
              <w:jc w:val="both"/>
              <w:rPr>
                <w:rFonts w:ascii="Arial" w:hAnsi="Arial" w:cs="Arial"/>
              </w:rPr>
            </w:pPr>
            <w:r w:rsidRPr="00F07050">
              <w:rPr>
                <w:rFonts w:ascii="Arial" w:hAnsi="Arial" w:cs="Arial"/>
              </w:rPr>
              <w:t xml:space="preserve">Aquisição </w:t>
            </w:r>
            <w:r>
              <w:rPr>
                <w:rFonts w:ascii="Arial" w:hAnsi="Arial" w:cs="Arial"/>
              </w:rPr>
              <w:t>e instalação de porta de vidro</w:t>
            </w:r>
          </w:p>
        </w:tc>
        <w:tc>
          <w:tcPr>
            <w:tcW w:w="2567" w:type="dxa"/>
          </w:tcPr>
          <w:p w:rsidR="00F07050" w:rsidRPr="00F07050" w:rsidRDefault="00F07050" w:rsidP="00F07050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Leal </w:t>
            </w:r>
            <w:proofErr w:type="spellStart"/>
            <w:r>
              <w:rPr>
                <w:rFonts w:ascii="Arial" w:eastAsia="Times New Roman" w:hAnsi="Arial" w:cs="Arial"/>
                <w:lang w:eastAsia="pt-BR"/>
              </w:rPr>
              <w:t>Temper</w:t>
            </w:r>
            <w:proofErr w:type="spellEnd"/>
            <w:r>
              <w:rPr>
                <w:rFonts w:ascii="Arial" w:eastAsia="Times New Roman" w:hAnsi="Arial" w:cs="Arial"/>
                <w:lang w:eastAsia="pt-BR"/>
              </w:rPr>
              <w:t xml:space="preserve"> Vidros EIRELI</w:t>
            </w:r>
          </w:p>
        </w:tc>
        <w:tc>
          <w:tcPr>
            <w:tcW w:w="2150" w:type="dxa"/>
          </w:tcPr>
          <w:p w:rsidR="00F07050" w:rsidRPr="00F07050" w:rsidRDefault="00F07050" w:rsidP="00F07050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 xml:space="preserve">R$ </w:t>
            </w:r>
            <w:r>
              <w:rPr>
                <w:rFonts w:ascii="Arial" w:eastAsia="Times New Roman" w:hAnsi="Arial" w:cs="Arial"/>
                <w:lang w:eastAsia="pt-BR"/>
              </w:rPr>
              <w:t>3.000,00</w:t>
            </w:r>
            <w:r w:rsidRPr="00F07050">
              <w:rPr>
                <w:rFonts w:ascii="Arial" w:eastAsia="Times New Roman" w:hAnsi="Arial" w:cs="Arial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lang w:eastAsia="pt-BR"/>
              </w:rPr>
              <w:t>três mil reais</w:t>
            </w:r>
            <w:r w:rsidRPr="00F07050">
              <w:rPr>
                <w:rFonts w:ascii="Arial" w:eastAsia="Times New Roman" w:hAnsi="Arial" w:cs="Arial"/>
                <w:lang w:eastAsia="pt-BR"/>
              </w:rPr>
              <w:t>)</w:t>
            </w:r>
          </w:p>
        </w:tc>
        <w:tc>
          <w:tcPr>
            <w:tcW w:w="1804" w:type="dxa"/>
          </w:tcPr>
          <w:p w:rsidR="00F07050" w:rsidRPr="00F07050" w:rsidRDefault="00F07050" w:rsidP="00F07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31/12</w:t>
            </w:r>
          </w:p>
        </w:tc>
      </w:tr>
      <w:tr w:rsidR="00F07050" w:rsidRPr="00F07050" w:rsidTr="00DC7AB0">
        <w:tc>
          <w:tcPr>
            <w:tcW w:w="2539" w:type="dxa"/>
          </w:tcPr>
          <w:p w:rsidR="00F07050" w:rsidRPr="00F07050" w:rsidRDefault="00F07050" w:rsidP="00F07050">
            <w:pPr>
              <w:jc w:val="both"/>
              <w:rPr>
                <w:rFonts w:ascii="Arial" w:hAnsi="Arial" w:cs="Arial"/>
              </w:rPr>
            </w:pPr>
            <w:r w:rsidRPr="00F07050">
              <w:rPr>
                <w:rFonts w:ascii="Arial" w:hAnsi="Arial" w:cs="Arial"/>
              </w:rPr>
              <w:lastRenderedPageBreak/>
              <w:t>Serviço De divulgação de informes da Câmara Municipal</w:t>
            </w:r>
          </w:p>
        </w:tc>
        <w:tc>
          <w:tcPr>
            <w:tcW w:w="2567" w:type="dxa"/>
          </w:tcPr>
          <w:p w:rsidR="00F07050" w:rsidRPr="00F07050" w:rsidRDefault="00F07050" w:rsidP="00F07050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>Marcio Antônio Dornelas</w:t>
            </w:r>
          </w:p>
        </w:tc>
        <w:tc>
          <w:tcPr>
            <w:tcW w:w="2150" w:type="dxa"/>
          </w:tcPr>
          <w:p w:rsidR="00F07050" w:rsidRPr="00F07050" w:rsidRDefault="00F07050" w:rsidP="00F07050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R$ 10</w:t>
            </w:r>
            <w:r w:rsidRPr="00F07050">
              <w:rPr>
                <w:rFonts w:ascii="Arial" w:eastAsia="Times New Roman" w:hAnsi="Arial" w:cs="Arial"/>
                <w:lang w:eastAsia="pt-BR"/>
              </w:rPr>
              <w:t>0,00 (</w:t>
            </w:r>
            <w:proofErr w:type="gramStart"/>
            <w:r>
              <w:rPr>
                <w:rFonts w:ascii="Arial" w:eastAsia="Times New Roman" w:hAnsi="Arial" w:cs="Arial"/>
                <w:lang w:eastAsia="pt-BR"/>
              </w:rPr>
              <w:t>cem</w:t>
            </w:r>
            <w:r w:rsidRPr="00F07050">
              <w:rPr>
                <w:rFonts w:ascii="Arial" w:eastAsia="Times New Roman" w:hAnsi="Arial" w:cs="Arial"/>
                <w:lang w:eastAsia="pt-BR"/>
              </w:rPr>
              <w:t xml:space="preserve">  reais</w:t>
            </w:r>
            <w:proofErr w:type="gramEnd"/>
            <w:r w:rsidRPr="00F07050">
              <w:rPr>
                <w:rFonts w:ascii="Arial" w:eastAsia="Times New Roman" w:hAnsi="Arial" w:cs="Arial"/>
                <w:lang w:eastAsia="pt-BR"/>
              </w:rPr>
              <w:t>)</w:t>
            </w:r>
          </w:p>
        </w:tc>
        <w:tc>
          <w:tcPr>
            <w:tcW w:w="1804" w:type="dxa"/>
          </w:tcPr>
          <w:p w:rsidR="00F07050" w:rsidRPr="00F07050" w:rsidRDefault="00F07050" w:rsidP="00F07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31/12</w:t>
            </w:r>
          </w:p>
        </w:tc>
      </w:tr>
      <w:tr w:rsidR="00F07050" w:rsidRPr="00F07050" w:rsidTr="00DC7AB0">
        <w:tc>
          <w:tcPr>
            <w:tcW w:w="2539" w:type="dxa"/>
          </w:tcPr>
          <w:p w:rsidR="00F07050" w:rsidRPr="00F07050" w:rsidRDefault="00F07050" w:rsidP="00F07050">
            <w:pPr>
              <w:jc w:val="both"/>
              <w:rPr>
                <w:rFonts w:ascii="Arial" w:hAnsi="Arial" w:cs="Arial"/>
              </w:rPr>
            </w:pPr>
            <w:r w:rsidRPr="00F07050">
              <w:rPr>
                <w:rFonts w:ascii="Arial" w:hAnsi="Arial" w:cs="Arial"/>
              </w:rPr>
              <w:t>Aquisição de mobiliário</w:t>
            </w:r>
          </w:p>
        </w:tc>
        <w:tc>
          <w:tcPr>
            <w:tcW w:w="2567" w:type="dxa"/>
          </w:tcPr>
          <w:p w:rsidR="00F07050" w:rsidRPr="00F07050" w:rsidRDefault="00F07050" w:rsidP="00F07050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>MMD Móveis e Divisórias LTDA</w:t>
            </w:r>
          </w:p>
        </w:tc>
        <w:tc>
          <w:tcPr>
            <w:tcW w:w="2150" w:type="dxa"/>
          </w:tcPr>
          <w:p w:rsidR="00F07050" w:rsidRPr="00F07050" w:rsidRDefault="00F07050" w:rsidP="00F07050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 xml:space="preserve">R$ </w:t>
            </w:r>
            <w:r>
              <w:rPr>
                <w:rFonts w:ascii="Arial" w:eastAsia="Times New Roman" w:hAnsi="Arial" w:cs="Arial"/>
                <w:lang w:eastAsia="pt-BR"/>
              </w:rPr>
              <w:t>706</w:t>
            </w:r>
            <w:r w:rsidRPr="00F07050">
              <w:rPr>
                <w:rFonts w:ascii="Arial" w:eastAsia="Times New Roman" w:hAnsi="Arial" w:cs="Arial"/>
                <w:lang w:eastAsia="pt-BR"/>
              </w:rPr>
              <w:t>,00 (</w:t>
            </w:r>
            <w:r>
              <w:rPr>
                <w:rFonts w:ascii="Arial" w:eastAsia="Times New Roman" w:hAnsi="Arial" w:cs="Arial"/>
                <w:lang w:eastAsia="pt-BR"/>
              </w:rPr>
              <w:t>setecentos</w:t>
            </w:r>
            <w:r w:rsidRPr="00F07050">
              <w:rPr>
                <w:rFonts w:ascii="Arial" w:eastAsia="Times New Roman" w:hAnsi="Arial" w:cs="Arial"/>
                <w:lang w:eastAsia="pt-BR"/>
              </w:rPr>
              <w:t xml:space="preserve"> e </w:t>
            </w:r>
            <w:r>
              <w:rPr>
                <w:rFonts w:ascii="Arial" w:eastAsia="Times New Roman" w:hAnsi="Arial" w:cs="Arial"/>
                <w:lang w:eastAsia="pt-BR"/>
              </w:rPr>
              <w:t>seis</w:t>
            </w:r>
            <w:r w:rsidRPr="00F07050">
              <w:rPr>
                <w:rFonts w:ascii="Arial" w:eastAsia="Times New Roman" w:hAnsi="Arial" w:cs="Arial"/>
                <w:lang w:eastAsia="pt-BR"/>
              </w:rPr>
              <w:t xml:space="preserve"> reais)</w:t>
            </w:r>
          </w:p>
        </w:tc>
        <w:tc>
          <w:tcPr>
            <w:tcW w:w="1804" w:type="dxa"/>
          </w:tcPr>
          <w:p w:rsidR="00F07050" w:rsidRPr="00F07050" w:rsidRDefault="00F07050" w:rsidP="00F07050">
            <w:pPr>
              <w:jc w:val="center"/>
              <w:rPr>
                <w:rFonts w:ascii="Arial" w:hAnsi="Arial" w:cs="Arial"/>
              </w:rPr>
            </w:pPr>
            <w:r w:rsidRPr="00F07050">
              <w:rPr>
                <w:rFonts w:ascii="Arial" w:hAnsi="Arial" w:cs="Arial"/>
              </w:rPr>
              <w:t>14/11</w:t>
            </w:r>
          </w:p>
        </w:tc>
      </w:tr>
      <w:tr w:rsidR="00F07050" w:rsidRPr="00F07050" w:rsidTr="00DC7AB0">
        <w:tc>
          <w:tcPr>
            <w:tcW w:w="2539" w:type="dxa"/>
          </w:tcPr>
          <w:p w:rsidR="00F07050" w:rsidRPr="00F07050" w:rsidRDefault="00F07050" w:rsidP="00760A7A">
            <w:pPr>
              <w:jc w:val="both"/>
              <w:rPr>
                <w:rFonts w:ascii="Arial" w:hAnsi="Arial" w:cs="Arial"/>
              </w:rPr>
            </w:pPr>
            <w:r w:rsidRPr="00F07050">
              <w:rPr>
                <w:rFonts w:ascii="Arial" w:hAnsi="Arial" w:cs="Arial"/>
              </w:rPr>
              <w:t xml:space="preserve">Aquisição de </w:t>
            </w:r>
            <w:r w:rsidR="00760A7A">
              <w:rPr>
                <w:rFonts w:ascii="Arial" w:hAnsi="Arial" w:cs="Arial"/>
              </w:rPr>
              <w:t>alimentos para reuniões dos Vereadores</w:t>
            </w:r>
          </w:p>
        </w:tc>
        <w:tc>
          <w:tcPr>
            <w:tcW w:w="2567" w:type="dxa"/>
          </w:tcPr>
          <w:p w:rsidR="00F07050" w:rsidRPr="00F07050" w:rsidRDefault="00760A7A" w:rsidP="00F07050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Carlos Alberto Valério</w:t>
            </w:r>
          </w:p>
        </w:tc>
        <w:tc>
          <w:tcPr>
            <w:tcW w:w="2150" w:type="dxa"/>
          </w:tcPr>
          <w:p w:rsidR="00F07050" w:rsidRPr="00F07050" w:rsidRDefault="00F07050" w:rsidP="00760A7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 xml:space="preserve">R$ </w:t>
            </w:r>
            <w:r w:rsidR="00760A7A">
              <w:rPr>
                <w:rFonts w:ascii="Arial" w:eastAsia="Times New Roman" w:hAnsi="Arial" w:cs="Arial"/>
                <w:lang w:eastAsia="pt-BR"/>
              </w:rPr>
              <w:t>842,19</w:t>
            </w:r>
            <w:r w:rsidRPr="00F07050">
              <w:rPr>
                <w:rFonts w:ascii="Arial" w:eastAsia="Times New Roman" w:hAnsi="Arial" w:cs="Arial"/>
                <w:lang w:eastAsia="pt-BR"/>
              </w:rPr>
              <w:t xml:space="preserve"> (</w:t>
            </w:r>
            <w:r w:rsidR="00760A7A">
              <w:rPr>
                <w:rFonts w:ascii="Arial" w:eastAsia="Times New Roman" w:hAnsi="Arial" w:cs="Arial"/>
                <w:lang w:eastAsia="pt-BR"/>
              </w:rPr>
              <w:t>oitocentos e quarenta e dois reais e dezenove</w:t>
            </w:r>
            <w:r w:rsidRPr="00F07050">
              <w:rPr>
                <w:rFonts w:ascii="Arial" w:eastAsia="Times New Roman" w:hAnsi="Arial" w:cs="Arial"/>
                <w:lang w:eastAsia="pt-BR"/>
              </w:rPr>
              <w:t xml:space="preserve"> centavos)</w:t>
            </w:r>
          </w:p>
        </w:tc>
        <w:tc>
          <w:tcPr>
            <w:tcW w:w="1804" w:type="dxa"/>
          </w:tcPr>
          <w:p w:rsidR="00F07050" w:rsidRPr="00F07050" w:rsidRDefault="00F07050" w:rsidP="00F07050">
            <w:pPr>
              <w:jc w:val="center"/>
              <w:rPr>
                <w:rFonts w:ascii="Arial" w:hAnsi="Arial" w:cs="Arial"/>
              </w:rPr>
            </w:pPr>
            <w:r w:rsidRPr="00F07050">
              <w:rPr>
                <w:rFonts w:ascii="Arial" w:hAnsi="Arial" w:cs="Arial"/>
              </w:rPr>
              <w:t>28/11</w:t>
            </w:r>
          </w:p>
        </w:tc>
      </w:tr>
      <w:tr w:rsidR="00760A7A" w:rsidRPr="00F07050" w:rsidTr="00DC7AB0">
        <w:tc>
          <w:tcPr>
            <w:tcW w:w="2539" w:type="dxa"/>
          </w:tcPr>
          <w:p w:rsidR="00760A7A" w:rsidRPr="00F07050" w:rsidRDefault="00760A7A" w:rsidP="00760A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Aquisição de material de limpeza</w:t>
            </w:r>
          </w:p>
        </w:tc>
        <w:tc>
          <w:tcPr>
            <w:tcW w:w="2567" w:type="dxa"/>
          </w:tcPr>
          <w:p w:rsidR="00760A7A" w:rsidRDefault="00760A7A" w:rsidP="00F07050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Mercado Precioso LTDA</w:t>
            </w:r>
          </w:p>
        </w:tc>
        <w:tc>
          <w:tcPr>
            <w:tcW w:w="2150" w:type="dxa"/>
          </w:tcPr>
          <w:p w:rsidR="00760A7A" w:rsidRPr="00F07050" w:rsidRDefault="00760A7A" w:rsidP="00760A7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R$ 62,27 (sessenta e dois e vinte e sete centavos)</w:t>
            </w:r>
          </w:p>
        </w:tc>
        <w:tc>
          <w:tcPr>
            <w:tcW w:w="1804" w:type="dxa"/>
          </w:tcPr>
          <w:p w:rsidR="00760A7A" w:rsidRPr="00F07050" w:rsidRDefault="00760A7A" w:rsidP="00F07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18/12</w:t>
            </w:r>
          </w:p>
        </w:tc>
      </w:tr>
      <w:tr w:rsidR="00760A7A" w:rsidRPr="00F07050" w:rsidTr="00DC7AB0">
        <w:tc>
          <w:tcPr>
            <w:tcW w:w="2539" w:type="dxa"/>
          </w:tcPr>
          <w:p w:rsidR="00760A7A" w:rsidRDefault="00760A7A" w:rsidP="00760A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 de troca de mesa de som e instalação de microfones</w:t>
            </w:r>
          </w:p>
        </w:tc>
        <w:tc>
          <w:tcPr>
            <w:tcW w:w="2567" w:type="dxa"/>
          </w:tcPr>
          <w:p w:rsidR="00760A7A" w:rsidRDefault="00760A7A" w:rsidP="00F07050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lang w:eastAsia="pt-BR"/>
              </w:rPr>
              <w:t>Vinícios</w:t>
            </w:r>
            <w:proofErr w:type="spellEnd"/>
            <w:r>
              <w:rPr>
                <w:rFonts w:ascii="Arial" w:eastAsia="Times New Roman" w:hAnsi="Arial" w:cs="Arial"/>
                <w:lang w:eastAsia="pt-BR"/>
              </w:rPr>
              <w:t xml:space="preserve"> Eduardo Amaral da Silva</w:t>
            </w:r>
          </w:p>
        </w:tc>
        <w:tc>
          <w:tcPr>
            <w:tcW w:w="2150" w:type="dxa"/>
          </w:tcPr>
          <w:p w:rsidR="00760A7A" w:rsidRDefault="00760A7A" w:rsidP="00760A7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R$ 800,00 (oitocentos reais)</w:t>
            </w:r>
          </w:p>
        </w:tc>
        <w:tc>
          <w:tcPr>
            <w:tcW w:w="1804" w:type="dxa"/>
          </w:tcPr>
          <w:p w:rsidR="00760A7A" w:rsidRDefault="00760A7A" w:rsidP="00F07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14/12</w:t>
            </w:r>
          </w:p>
        </w:tc>
      </w:tr>
      <w:tr w:rsidR="00760A7A" w:rsidRPr="00F07050" w:rsidTr="00DC7AB0">
        <w:tc>
          <w:tcPr>
            <w:tcW w:w="2539" w:type="dxa"/>
          </w:tcPr>
          <w:p w:rsidR="00760A7A" w:rsidRDefault="00760A7A" w:rsidP="00760A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 elétrico</w:t>
            </w:r>
          </w:p>
        </w:tc>
        <w:tc>
          <w:tcPr>
            <w:tcW w:w="2567" w:type="dxa"/>
          </w:tcPr>
          <w:p w:rsidR="00760A7A" w:rsidRDefault="00760A7A" w:rsidP="00F07050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Geraldo Lúcio </w:t>
            </w:r>
            <w:proofErr w:type="spellStart"/>
            <w:r>
              <w:rPr>
                <w:rFonts w:ascii="Arial" w:eastAsia="Times New Roman" w:hAnsi="Arial" w:cs="Arial"/>
                <w:lang w:eastAsia="pt-BR"/>
              </w:rPr>
              <w:t>Cantarino</w:t>
            </w:r>
            <w:proofErr w:type="spellEnd"/>
            <w:r>
              <w:rPr>
                <w:rFonts w:ascii="Arial" w:eastAsia="Times New Roman" w:hAnsi="Arial" w:cs="Arial"/>
                <w:lang w:eastAsia="pt-BR"/>
              </w:rPr>
              <w:t xml:space="preserve"> ME</w:t>
            </w:r>
          </w:p>
        </w:tc>
        <w:tc>
          <w:tcPr>
            <w:tcW w:w="2150" w:type="dxa"/>
          </w:tcPr>
          <w:p w:rsidR="00760A7A" w:rsidRDefault="00760A7A" w:rsidP="00760A7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R$ 23,00 (vinte e três reais)</w:t>
            </w:r>
          </w:p>
        </w:tc>
        <w:tc>
          <w:tcPr>
            <w:tcW w:w="1804" w:type="dxa"/>
          </w:tcPr>
          <w:p w:rsidR="00760A7A" w:rsidRDefault="00C821D0" w:rsidP="00F07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20/12</w:t>
            </w:r>
          </w:p>
        </w:tc>
      </w:tr>
    </w:tbl>
    <w:p w:rsidR="00F07050" w:rsidRPr="00F07050" w:rsidRDefault="00F07050" w:rsidP="00F07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F07050" w:rsidRPr="00F07050" w:rsidRDefault="00F07050" w:rsidP="00F07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Estão em execução os seguintes contratos de prestação de serviços continuados: contrato nº 01/2015 com Planejar Consultores Associados LTDA serviço de contabilidade, Cemig fornecimento de energia elétrica, Telemar Norte Leste S.A serviço de telefonia, Banco do Brasil S.A serviços bancários, Costa e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Tiburcio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LTDA – ME serviço de internet, Serviço de hospedagem de site  com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Endurace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Groupon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Brasil Hospedagem de Site LTDA, serviço de criação do site da Câmara Municipal, inserção de conteúdo e manutenção do portal com João Paulo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Beloti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Franco, CNPJ nº 21.271.664/0001-65.</w:t>
      </w:r>
    </w:p>
    <w:p w:rsidR="00F07050" w:rsidRPr="00F07050" w:rsidRDefault="00F07050" w:rsidP="00F07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F07050" w:rsidRPr="00F07050" w:rsidRDefault="00F07050" w:rsidP="00F07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de Coronel Pacheco fez a opção pelo envio semestral dos Relatórios de Gestão Fiscal, com publicação do mesmo por afixação na sede da Câmara Municipal.</w:t>
      </w:r>
    </w:p>
    <w:p w:rsidR="00F07050" w:rsidRPr="00F07050" w:rsidRDefault="00F07050" w:rsidP="00F07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F07050" w:rsidRPr="00F07050" w:rsidRDefault="00F07050" w:rsidP="00F07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Os extratos bancários estão devidamente conciliados, com conferência dos valores existentes em caixa.</w:t>
      </w:r>
    </w:p>
    <w:p w:rsidR="00F07050" w:rsidRPr="00F07050" w:rsidRDefault="00F07050" w:rsidP="00F070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F07050" w:rsidRPr="00F07050" w:rsidRDefault="00F07050" w:rsidP="00F07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Foi publicada no quadro de afixação, a divulgação mensal de aquisições de bens e serviços da Câmara Municipal em observância ao Art. 16 da Lei nº 8.666/93 e inciso VII, art. 6º da Resolução da Câmara Municipal nº 457/2015.</w:t>
      </w:r>
    </w:p>
    <w:p w:rsidR="00F07050" w:rsidRPr="00F07050" w:rsidRDefault="00F07050" w:rsidP="00F07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F07050" w:rsidRPr="00F07050" w:rsidRDefault="00F07050" w:rsidP="00F07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feito o controle de todas as entradas e saídas de bens, necessários ao bom funcionamento desta Casa Legislativa, sem que haja grandes estoques. E aqueles que precisam ficar armazenadas, ainda que por pequeno intervalo de tempo, são guardadas em segurança na sede da Câmara Municipal.</w:t>
      </w:r>
    </w:p>
    <w:p w:rsidR="00F07050" w:rsidRPr="00F07050" w:rsidRDefault="00F07050" w:rsidP="00F07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F07050" w:rsidRPr="00F07050" w:rsidRDefault="00F07050" w:rsidP="00F07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Há o controle dos poucos bens afetos ao Poder Legislativo, bem como daqueles cedidos pela Prefeitura Municipal. Existe preocupação constante com a conservação dos mesmos, evitando assim, que se deteriorem, excetuando àquela provocada pelo decurso do tempo, o que é inevitável.</w:t>
      </w:r>
    </w:p>
    <w:p w:rsidR="00F07050" w:rsidRPr="00F07050" w:rsidRDefault="00F07050" w:rsidP="00F07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F07050" w:rsidRPr="00F07050" w:rsidRDefault="00F07050" w:rsidP="00F07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feito o controle de ligações telefônicas.</w:t>
      </w:r>
    </w:p>
    <w:p w:rsidR="00F07050" w:rsidRPr="00F07050" w:rsidRDefault="00F07050" w:rsidP="00F07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F07050" w:rsidRPr="00F07050" w:rsidRDefault="00F07050" w:rsidP="00F07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>Toda a documentação da Câmara é mantida ordenadamente e cronologicamente em pastas.</w:t>
      </w:r>
    </w:p>
    <w:p w:rsidR="00F07050" w:rsidRPr="00F07050" w:rsidRDefault="00F07050" w:rsidP="00F07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F07050" w:rsidRPr="00F07050" w:rsidRDefault="00F07050" w:rsidP="00F07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 xml:space="preserve">Sendo assim, podemos concluir que 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dezembro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2018 foi realizado com transparência, buscando sempre a eficiência, planejamento, não registrando qualquer dano ao erário público municipal.</w:t>
      </w:r>
    </w:p>
    <w:p w:rsidR="00F07050" w:rsidRPr="00F07050" w:rsidRDefault="00F07050" w:rsidP="00F07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F07050" w:rsidRPr="00F07050" w:rsidRDefault="00F07050" w:rsidP="00F07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F07050" w:rsidRPr="00F07050" w:rsidRDefault="00C821D0" w:rsidP="00F0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Coronel Pacheco, 31</w:t>
      </w:r>
      <w:r w:rsidR="00F07050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dezembro de 2018.</w:t>
      </w:r>
    </w:p>
    <w:p w:rsidR="00F07050" w:rsidRPr="00F07050" w:rsidRDefault="00F07050" w:rsidP="00F07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F07050" w:rsidRPr="00F07050" w:rsidRDefault="00F07050" w:rsidP="00F07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F07050" w:rsidRPr="00F07050" w:rsidRDefault="00F07050" w:rsidP="00F07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                   ___________________________</w:t>
      </w:r>
    </w:p>
    <w:p w:rsidR="00F07050" w:rsidRPr="00F07050" w:rsidRDefault="00F07050" w:rsidP="00F07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Ver Davis Cristian de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Landa</w:t>
      </w:r>
      <w:proofErr w:type="spellEnd"/>
    </w:p>
    <w:p w:rsidR="00F07050" w:rsidRPr="00F07050" w:rsidRDefault="00F07050" w:rsidP="00F07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Presidente da Comissão</w:t>
      </w:r>
    </w:p>
    <w:p w:rsidR="00F07050" w:rsidRPr="00F07050" w:rsidRDefault="00F07050" w:rsidP="00F07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F07050" w:rsidRPr="00F07050" w:rsidRDefault="00F07050" w:rsidP="00F07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</w:t>
      </w:r>
    </w:p>
    <w:p w:rsidR="00F07050" w:rsidRPr="00F07050" w:rsidRDefault="00F07050" w:rsidP="00F07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Ver. Eder Rodrigues Lopes</w:t>
      </w:r>
    </w:p>
    <w:p w:rsidR="00F07050" w:rsidRPr="00F07050" w:rsidRDefault="00F07050" w:rsidP="00F07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 da Comissão</w:t>
      </w:r>
    </w:p>
    <w:p w:rsidR="00F07050" w:rsidRPr="00F07050" w:rsidRDefault="00F07050" w:rsidP="00F07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F07050" w:rsidRPr="00F07050" w:rsidRDefault="00F07050" w:rsidP="00F07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_____________________________________</w:t>
      </w:r>
    </w:p>
    <w:p w:rsidR="00F07050" w:rsidRPr="00F07050" w:rsidRDefault="00F07050" w:rsidP="00F07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Servidora Margarete Aparecida Coelho</w:t>
      </w:r>
    </w:p>
    <w:p w:rsidR="00F07050" w:rsidRPr="00F07050" w:rsidRDefault="00F07050" w:rsidP="00F07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 da Comissão</w:t>
      </w:r>
    </w:p>
    <w:p w:rsidR="00F07050" w:rsidRPr="00F07050" w:rsidRDefault="00F07050" w:rsidP="00F07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F07050" w:rsidRPr="00F07050" w:rsidRDefault="00F07050" w:rsidP="00F07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7050" w:rsidRPr="00F07050" w:rsidRDefault="00F07050" w:rsidP="00F07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7050" w:rsidRPr="00F07050" w:rsidRDefault="00F07050" w:rsidP="00F07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7050" w:rsidRPr="00F07050" w:rsidRDefault="00F07050" w:rsidP="00F07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7050" w:rsidRPr="00F07050" w:rsidRDefault="00F07050" w:rsidP="00F07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7050" w:rsidRPr="00F07050" w:rsidRDefault="00F07050" w:rsidP="00F07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7050" w:rsidRPr="00F07050" w:rsidRDefault="00F07050" w:rsidP="00F07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7050" w:rsidRPr="00F07050" w:rsidRDefault="00F07050" w:rsidP="00F07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7050" w:rsidRPr="00F07050" w:rsidRDefault="00F07050" w:rsidP="00F07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7050" w:rsidRPr="00F07050" w:rsidRDefault="00F07050" w:rsidP="00F07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2343" w:rsidRDefault="00192343"/>
    <w:sectPr w:rsidR="00192343" w:rsidSect="00F74199">
      <w:pgSz w:w="11906" w:h="16838"/>
      <w:pgMar w:top="141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8525E"/>
    <w:multiLevelType w:val="hybridMultilevel"/>
    <w:tmpl w:val="C6064E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50"/>
    <w:rsid w:val="00192343"/>
    <w:rsid w:val="0048178F"/>
    <w:rsid w:val="00760A7A"/>
    <w:rsid w:val="00C821D0"/>
    <w:rsid w:val="00F0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D9A89-1358-4110-8002-8BB63B66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07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F0705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1050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dcterms:created xsi:type="dcterms:W3CDTF">2019-02-25T18:58:00Z</dcterms:created>
  <dcterms:modified xsi:type="dcterms:W3CDTF">2019-09-10T19:19:00Z</dcterms:modified>
</cp:coreProperties>
</file>