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06/2019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recursos destinados a esta Ed</w:t>
      </w:r>
      <w:r w:rsidRPr="004F42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ilidade, no mês de junho de 2019 foram repassados no importe de </w:t>
      </w:r>
      <w:r w:rsidR="004F4203" w:rsidRPr="004F4203">
        <w:rPr>
          <w:rFonts w:ascii="Times New Roman" w:eastAsia="Times New Roman" w:hAnsi="Times New Roman" w:cs="Times New Roman"/>
          <w:sz w:val="28"/>
          <w:szCs w:val="28"/>
          <w:lang w:eastAsia="pt-BR"/>
        </w:rPr>
        <w:t>R$ 67.842,44</w:t>
      </w:r>
      <w:r w:rsidRPr="004F420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4203" w:rsidRPr="00D942B8" w:rsidRDefault="004F4203" w:rsidP="004F42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2019 na importância de R$ 12.242,62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77073B" w:rsidRPr="00784A1F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junho as contas de “Depósitos” apresentaram um saldo total de R$ </w:t>
      </w:r>
      <w:r w:rsidR="004F4203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4.029,29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4F4203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3.792,06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77073B" w:rsidRPr="00784A1F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784A1F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4F4203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4.031,37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4F4203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3.792,06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4F4203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94,06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% da mesma. </w:t>
      </w:r>
    </w:p>
    <w:p w:rsidR="0077073B" w:rsidRPr="00784A1F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4203" w:rsidRPr="00784A1F" w:rsidRDefault="004F4203" w:rsidP="004F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Quanto aos restos a pagar consta registrado saldo em 30/06/2019 da seguinte forma: R$ 2,08 Processados, conforme demonstrado na tabela abaixo:</w:t>
      </w:r>
    </w:p>
    <w:p w:rsidR="004F4203" w:rsidRPr="00784A1F" w:rsidRDefault="004F4203" w:rsidP="004F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F4203" w:rsidRPr="00784A1F" w:rsidRDefault="004F4203" w:rsidP="004F420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84A1F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4F4203" w:rsidRPr="00784A1F" w:rsidRDefault="004F4203" w:rsidP="004F4203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F4203" w:rsidRPr="00784A1F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4F4203" w:rsidRPr="00784A1F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784A1F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84A1F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84A1F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4F4203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2.405,52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4F4203" w:rsidRPr="00F07050" w:rsidRDefault="004F4203" w:rsidP="004F4203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4F4203" w:rsidRPr="00765AB9" w:rsidRDefault="004F4203" w:rsidP="004F4203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4F4203" w:rsidRPr="00765AB9" w:rsidRDefault="004F4203" w:rsidP="004F4203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765AB9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  <w:tr w:rsidR="004F4203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765AB9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</w:tr>
    </w:tbl>
    <w:p w:rsidR="004F4203" w:rsidRPr="00F07050" w:rsidRDefault="004F4203" w:rsidP="004F420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4F4203" w:rsidRPr="00F07050" w:rsidTr="00FD1173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3.417,62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203" w:rsidRPr="005B05D0" w:rsidRDefault="004F4203" w:rsidP="00FD1173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</w:tbl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784A1F" w:rsidRDefault="004F4203" w:rsidP="004F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Junho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2019, foi feita Transferência financeira a Prefeitura de Coronel Pacheco a </w:t>
      </w:r>
      <w:r w:rsidR="00F37F2E"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s e Vereadores da competência </w:t>
      </w:r>
      <w:r w:rsidR="00784A1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06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 w:rsidR="00784A1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664,08;</w:t>
      </w:r>
    </w:p>
    <w:p w:rsidR="00F37F2E" w:rsidRDefault="00F37F2E" w:rsidP="004F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784A1F" w:rsidRDefault="00784A1F" w:rsidP="00784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Foi feito também transferência a </w:t>
      </w:r>
      <w:r w:rsidR="00F37F2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Imposto de Renda retido de 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prestador de serviço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46,74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F37F2E" w:rsidRDefault="00F37F2E" w:rsidP="00784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4F4203" w:rsidRPr="005B05D0" w:rsidRDefault="00784A1F" w:rsidP="004F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</w:t>
      </w:r>
      <w:r w:rsidR="00F37F2E"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título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Rentabilidade de Aplicação Financeira do período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maio</w:t>
      </w:r>
      <w:r w:rsidRPr="00EE0288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 na importância de R$ </w:t>
      </w:r>
      <w:r w:rsidR="00F37F2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209,95</w:t>
      </w:r>
      <w:r w:rsidR="004F420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também houve a devolução de saldo financeiro decorrente de duodécimo não utilizado no exercício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 2018 no valor de R$ 312,53</w:t>
      </w:r>
      <w:r w:rsidR="00F37F2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77073B" w:rsidRPr="00784A1F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Vale lembrar que as disponibilidades financeiras em junho de 2019 apresentaram um saldo de R$</w:t>
      </w:r>
      <w:r w:rsidR="00784A1F"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133.818,74</w:t>
      </w:r>
      <w:r w:rsidRPr="00784A1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f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77073B" w:rsidRPr="00F07050" w:rsidRDefault="0077073B" w:rsidP="0077073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77073B" w:rsidRPr="00F07050" w:rsidTr="005761B2">
        <w:tc>
          <w:tcPr>
            <w:tcW w:w="2539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lastRenderedPageBreak/>
              <w:t>DESCRIÇÃO DE BEM OU SERVIÇO</w:t>
            </w:r>
          </w:p>
        </w:tc>
        <w:tc>
          <w:tcPr>
            <w:tcW w:w="2567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77073B" w:rsidRPr="00F07050" w:rsidTr="005761B2">
        <w:tc>
          <w:tcPr>
            <w:tcW w:w="2539" w:type="dxa"/>
          </w:tcPr>
          <w:p w:rsidR="0077073B" w:rsidRPr="00F07050" w:rsidRDefault="0077073B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:rsidR="0077073B" w:rsidRPr="00F07050" w:rsidRDefault="0077073B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77073B" w:rsidRPr="00F07050" w:rsidRDefault="0077073B" w:rsidP="005761B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04/06, 19/06</w:t>
            </w:r>
          </w:p>
        </w:tc>
      </w:tr>
      <w:tr w:rsidR="0077073B" w:rsidRPr="00F07050" w:rsidTr="005761B2">
        <w:tc>
          <w:tcPr>
            <w:tcW w:w="2539" w:type="dxa"/>
          </w:tcPr>
          <w:p w:rsidR="0077073B" w:rsidRPr="00F07050" w:rsidRDefault="0077073B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copa e cozinha, alimentação</w:t>
            </w:r>
          </w:p>
        </w:tc>
        <w:tc>
          <w:tcPr>
            <w:tcW w:w="2567" w:type="dxa"/>
          </w:tcPr>
          <w:p w:rsidR="0077073B" w:rsidRPr="00F07050" w:rsidRDefault="0077073B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77073B" w:rsidRPr="00F07050" w:rsidRDefault="0077073B" w:rsidP="0077073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57,24 (cinquenta e sete reais e vinte e quatro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</w:p>
        </w:tc>
      </w:tr>
      <w:tr w:rsidR="0077073B" w:rsidRPr="00F07050" w:rsidTr="005761B2">
        <w:tc>
          <w:tcPr>
            <w:tcW w:w="2539" w:type="dxa"/>
          </w:tcPr>
          <w:p w:rsidR="0077073B" w:rsidRPr="00F07050" w:rsidRDefault="0077073B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77073B" w:rsidRPr="00F07050" w:rsidRDefault="0077073B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77073B" w:rsidRPr="00F07050" w:rsidRDefault="0077073B" w:rsidP="0077073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89,83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oitenta e nove reais e oitenta e três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</w:t>
            </w:r>
          </w:p>
        </w:tc>
      </w:tr>
      <w:tr w:rsidR="0077073B" w:rsidRPr="00F07050" w:rsidTr="005761B2">
        <w:tc>
          <w:tcPr>
            <w:tcW w:w="2539" w:type="dxa"/>
          </w:tcPr>
          <w:p w:rsidR="0077073B" w:rsidRPr="00F07050" w:rsidRDefault="0077073B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gênero alimentício</w:t>
            </w:r>
          </w:p>
        </w:tc>
        <w:tc>
          <w:tcPr>
            <w:tcW w:w="2567" w:type="dxa"/>
          </w:tcPr>
          <w:p w:rsidR="0077073B" w:rsidRPr="00F07050" w:rsidRDefault="0077073B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77073B" w:rsidRPr="00F07050" w:rsidRDefault="0077073B" w:rsidP="0077073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R$ 292,44 </w:t>
            </w:r>
            <w:r w:rsidRPr="00F07050">
              <w:rPr>
                <w:rFonts w:ascii="Arial" w:eastAsia="Times New Roman" w:hAnsi="Arial" w:cs="Arial"/>
                <w:lang w:eastAsia="pt-BR"/>
              </w:rPr>
              <w:t>(</w:t>
            </w:r>
            <w:r>
              <w:rPr>
                <w:rFonts w:ascii="Arial" w:eastAsia="Times New Roman" w:hAnsi="Arial" w:cs="Arial"/>
                <w:lang w:eastAsia="pt-BR"/>
              </w:rPr>
              <w:t xml:space="preserve">duzentos e noventa e dois reais e quarenta 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quatro  centavos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77073B" w:rsidRPr="00F07050" w:rsidRDefault="0077073B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</w:t>
            </w:r>
          </w:p>
        </w:tc>
      </w:tr>
    </w:tbl>
    <w:p w:rsidR="0077073B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240324" w:rsidRDefault="00240324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40324" w:rsidRPr="00F07050" w:rsidRDefault="00240324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Foi realizado o terceiro termo aditivo do contrato entre a Câmara Municipal e o prestador de serviço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nco, CNPJ nº 21.271.664/0001-65, para prorrogação de prazo contratual.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77073B" w:rsidRPr="00F07050" w:rsidRDefault="0077073B" w:rsidP="00770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77073B" w:rsidRPr="00F07050" w:rsidRDefault="0077073B" w:rsidP="0077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4C4709" w:rsidRDefault="004C4709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C4709" w:rsidRPr="00F07050" w:rsidRDefault="004C4709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feita a atualização semanal do Portal de Transparência da Câmara Municipal e do site, com informações sobre processo legislativo, licitações e contratos, e outras.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37F2E" w:rsidRPr="00F07050" w:rsidRDefault="0077073B" w:rsidP="00F3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="00F37F2E">
        <w:rPr>
          <w:rFonts w:ascii="Times New Roman" w:eastAsia="Times New Roman" w:hAnsi="Times New Roman" w:cs="Times New Roman"/>
          <w:sz w:val="28"/>
          <w:szCs w:val="28"/>
          <w:lang w:eastAsia="pt-BR"/>
        </w:rPr>
        <w:t>Conforme dispõe a Portaria da Câmara Municipal de Coronel Pacheco nº 10/2018, t</w:t>
      </w:r>
      <w:r w:rsidR="00F37F2E"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 w:rsidR="00F37F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="00F37F2E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junho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julho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7073B" w:rsidRPr="00F07050" w:rsidRDefault="0077073B" w:rsidP="0077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073B" w:rsidRPr="00F07050" w:rsidRDefault="0077073B" w:rsidP="0077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B91AA4" w:rsidRPr="00F07050" w:rsidRDefault="00B91AA4" w:rsidP="00B9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AA4" w:rsidRPr="00F07050" w:rsidRDefault="00B91AA4" w:rsidP="00B9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073B" w:rsidRPr="00F07050" w:rsidRDefault="0077073B" w:rsidP="0077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77073B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3B"/>
    <w:rsid w:val="00240324"/>
    <w:rsid w:val="004C4709"/>
    <w:rsid w:val="004F4203"/>
    <w:rsid w:val="005352DB"/>
    <w:rsid w:val="0077073B"/>
    <w:rsid w:val="00784A1F"/>
    <w:rsid w:val="00795758"/>
    <w:rsid w:val="00B91AA4"/>
    <w:rsid w:val="00E025DD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A2CC-C7C5-4E09-BA72-61CF2B7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0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707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8</cp:revision>
  <dcterms:created xsi:type="dcterms:W3CDTF">2019-09-09T19:41:00Z</dcterms:created>
  <dcterms:modified xsi:type="dcterms:W3CDTF">2019-09-10T19:53:00Z</dcterms:modified>
</cp:coreProperties>
</file>